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/>
      </w:pPr>
      <w:bookmarkStart w:id="0" w:name="_GoBack"/>
      <w:bookmarkEnd w:id="0"/>
      <w:r>
        <w:rPr>
          <w:rFonts w:cs="Times New Roman"/>
          <w:b/>
          <w:sz w:val="28"/>
          <w:szCs w:val="28"/>
        </w:rPr>
        <w:t xml:space="preserve">О состоянии работы с предложениями, заявлениями и жалобами граждан и организаций, организации личного приема в Управлении Росгвардии по Саратовской области в </w:t>
      </w:r>
      <w:r>
        <w:rPr>
          <w:rFonts w:cs="Times New Roman"/>
          <w:b/>
          <w:sz w:val="28"/>
          <w:szCs w:val="28"/>
        </w:rPr>
        <w:t>четвертом</w:t>
      </w:r>
      <w:r>
        <w:rPr>
          <w:rFonts w:cs="Times New Roman"/>
          <w:b/>
          <w:sz w:val="28"/>
          <w:szCs w:val="28"/>
        </w:rPr>
        <w:t xml:space="preserve"> квартале 2022 года</w:t>
      </w:r>
    </w:p>
    <w:p>
      <w:pPr>
        <w:pStyle w:val="Normal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6"/>
          <w:szCs w:val="26"/>
        </w:rPr>
      </w:pPr>
      <w:r>
        <w:rPr>
          <w:rFonts w:cs="Times New Roman"/>
          <w:sz w:val="26"/>
          <w:szCs w:val="26"/>
        </w:rPr>
        <w:tab/>
      </w:r>
      <w:r>
        <w:rPr>
          <w:rFonts w:cs="Times New Roman"/>
          <w:sz w:val="28"/>
          <w:szCs w:val="28"/>
        </w:rPr>
        <w:t>Работа с обращениями, признанная  обеспечить соблюдение, охрану, защиту, а при необходимости и восстановление нарушенных конституционных прав и законных интересов граждан, была и остается важнейшим направлением деятельности Росгвардии.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Всего за </w:t>
      </w:r>
      <w:r>
        <w:rPr>
          <w:rFonts w:eastAsia="Times New Roman" w:cs="Times New Roman"/>
          <w:color w:val="auto"/>
          <w:kern w:val="0"/>
          <w:sz w:val="28"/>
          <w:szCs w:val="28"/>
          <w:lang w:val="en-US" w:eastAsia="ru-RU" w:bidi="ar-SA"/>
        </w:rPr>
        <w:t>IV</w:t>
      </w:r>
      <w:r>
        <w:rPr>
          <w:sz w:val="28"/>
          <w:szCs w:val="28"/>
        </w:rPr>
        <w:t xml:space="preserve"> квартал 2022 г. в Управлении Росгвардии по Саратовской области зарегистрировано</w:t>
      </w:r>
      <w:r>
        <w:rPr>
          <w:b w:val="false"/>
          <w:bCs w:val="false"/>
          <w:sz w:val="28"/>
          <w:szCs w:val="28"/>
        </w:rPr>
        <w:t xml:space="preserve">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21</w:t>
      </w:r>
      <w:r>
        <w:rPr>
          <w:b w:val="false"/>
          <w:bCs w:val="false"/>
          <w:sz w:val="28"/>
          <w:szCs w:val="28"/>
        </w:rPr>
        <w:t xml:space="preserve"> обращение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 xml:space="preserve"> (в 2021 г. -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39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lang w:val="ru-RU" w:eastAsia="ru-RU" w:bidi="ar-SA"/>
        </w:rPr>
        <w:t>)</w:t>
      </w:r>
      <w:r>
        <w:rPr>
          <w:b w:val="false"/>
          <w:bCs w:val="false"/>
          <w:color w:val="000000"/>
          <w:sz w:val="28"/>
          <w:szCs w:val="28"/>
        </w:rPr>
        <w:t xml:space="preserve">. 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общего числа обращений: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19</w:t>
      </w:r>
      <w:r>
        <w:rPr>
          <w:sz w:val="28"/>
          <w:szCs w:val="28"/>
        </w:rPr>
        <w:t xml:space="preserve"> заявлений,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1</w:t>
      </w:r>
      <w:r>
        <w:rPr>
          <w:sz w:val="28"/>
          <w:szCs w:val="28"/>
        </w:rPr>
        <w:t xml:space="preserve"> жалоба,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и                              1 сообщение/не обращение.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По жалобе проведена проверка. Факты, изложенные в обращении, не подтвердились.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Обращения поступали из: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Ц</w:t>
      </w:r>
      <w:r>
        <w:rPr>
          <w:color w:val="000000"/>
          <w:sz w:val="28"/>
          <w:szCs w:val="28"/>
        </w:rPr>
        <w:t xml:space="preserve">А Росгвардии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25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Организаций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25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От граждан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7</w:t>
      </w:r>
      <w:r>
        <w:rPr>
          <w:color w:val="000000"/>
          <w:sz w:val="28"/>
          <w:szCs w:val="28"/>
        </w:rPr>
        <w:t xml:space="preserve"> (3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0</w:t>
      </w:r>
      <w:r>
        <w:rPr>
          <w:color w:val="000000"/>
          <w:sz w:val="28"/>
          <w:szCs w:val="28"/>
        </w:rPr>
        <w:t>%);</w:t>
      </w:r>
    </w:p>
    <w:p>
      <w:pPr>
        <w:pStyle w:val="Normal"/>
        <w:ind w:firstLine="720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От сотрудников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20</w:t>
      </w:r>
      <w:r>
        <w:rPr>
          <w:color w:val="000000"/>
          <w:sz w:val="28"/>
          <w:szCs w:val="28"/>
        </w:rPr>
        <w:t>%).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Тематический анализ свид</w:t>
      </w:r>
      <w:r>
        <w:rPr>
          <w:sz w:val="28"/>
          <w:szCs w:val="28"/>
        </w:rPr>
        <w:t xml:space="preserve">етельствует о доминирующей части обращений, затрагивающих вопросы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лицензионно-разрешительной  работы — 8; финансового обеспечения — 6; кадрового обеспечения (приема, увольнения, восстановления и перевода сотрудников, оформления удостоверений ветерана боевых действий и ветерана военной службы)</w:t>
      </w:r>
      <w:r>
        <w:rPr>
          <w:color w:val="000000"/>
          <w:sz w:val="28"/>
          <w:szCs w:val="28"/>
        </w:rPr>
        <w:t xml:space="preserve"> —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2;  жилищного обеспечения — 1; неправомерных действий должностного лица — 1. Так же граждане обращались по иным вопросам — 3: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о мобилизации — 1;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р</w:t>
      </w:r>
      <w:r>
        <w:rPr>
          <w:rFonts w:eastAsia="Times New Roman" w:cs="Times New Roman"/>
          <w:b w:val="false"/>
          <w:i w:val="false"/>
          <w:caps w:val="false"/>
          <w:smallCaps w:val="false"/>
          <w:color w:val="000000"/>
          <w:spacing w:val="0"/>
          <w:kern w:val="0"/>
          <w:sz w:val="28"/>
          <w:szCs w:val="28"/>
          <w:lang w:val="ru-RU" w:eastAsia="ru-RU" w:bidi="ar-SA"/>
        </w:rPr>
        <w:t>апорт о предоставлении результатов опроса с использованием полиграфа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 xml:space="preserve"> — 1;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- сообщение, не являющееся обращением — 1.</w:t>
      </w:r>
    </w:p>
    <w:p>
      <w:pPr>
        <w:pStyle w:val="Normal"/>
        <w:ind w:hanging="0"/>
        <w:jc w:val="both"/>
        <w:rPr>
          <w:spacing w:val="-1"/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По итогам рассмотрения обращений:</w:t>
      </w:r>
    </w:p>
    <w:p>
      <w:pPr>
        <w:pStyle w:val="Normal"/>
        <w:ind w:firstLine="708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разъяснено –  1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0</w:t>
      </w:r>
      <w:r>
        <w:rPr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48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5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22</w:t>
      </w:r>
      <w:r>
        <w:rPr>
          <w:color w:val="000000"/>
          <w:spacing w:val="-1"/>
          <w:sz w:val="28"/>
          <w:szCs w:val="28"/>
        </w:rPr>
        <w:t>%)</w:t>
      </w:r>
      <w:r>
        <w:rPr>
          <w:color w:val="000000"/>
          <w:sz w:val="28"/>
          <w:szCs w:val="28"/>
        </w:rPr>
        <w:t xml:space="preserve">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 xml:space="preserve">не поддержано – </w:t>
      </w: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4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20</w:t>
      </w:r>
      <w:r>
        <w:rPr>
          <w:color w:val="000000"/>
          <w:spacing w:val="-1"/>
          <w:sz w:val="28"/>
          <w:szCs w:val="28"/>
        </w:rPr>
        <w:t xml:space="preserve">%), </w:t>
      </w:r>
    </w:p>
    <w:p>
      <w:pPr>
        <w:pStyle w:val="Normal"/>
        <w:ind w:firstLine="708"/>
        <w:jc w:val="both"/>
        <w:rPr>
          <w:color w:val="000000"/>
        </w:rPr>
      </w:pPr>
      <w:r>
        <w:rPr>
          <w:color w:val="000000"/>
          <w:spacing w:val="-1"/>
          <w:sz w:val="28"/>
          <w:szCs w:val="28"/>
        </w:rPr>
        <w:t xml:space="preserve">перенаправлено — 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2</w:t>
      </w:r>
      <w:r>
        <w:rPr>
          <w:color w:val="000000"/>
          <w:spacing w:val="-1"/>
          <w:sz w:val="28"/>
          <w:szCs w:val="28"/>
        </w:rPr>
        <w:t xml:space="preserve"> (</w:t>
      </w:r>
      <w:r>
        <w:rPr>
          <w:rFonts w:eastAsia="Times New Roman" w:cs="Times New Roman"/>
          <w:color w:val="000000"/>
          <w:spacing w:val="-1"/>
          <w:kern w:val="0"/>
          <w:sz w:val="28"/>
          <w:szCs w:val="28"/>
          <w:lang w:val="ru-RU" w:eastAsia="ru-RU" w:bidi="ar-SA"/>
        </w:rPr>
        <w:t>10</w:t>
      </w:r>
      <w:r>
        <w:rPr>
          <w:color w:val="000000"/>
          <w:spacing w:val="-1"/>
          <w:sz w:val="28"/>
          <w:szCs w:val="28"/>
        </w:rPr>
        <w:t>%).</w:t>
      </w:r>
      <w:r>
        <w:rPr>
          <w:color w:val="000000"/>
          <w:sz w:val="28"/>
          <w:szCs w:val="28"/>
        </w:rPr>
        <w:t xml:space="preserve"> </w:t>
      </w:r>
    </w:p>
    <w:p>
      <w:pPr>
        <w:pStyle w:val="Normal"/>
        <w:ind w:firstLine="708"/>
        <w:jc w:val="both"/>
        <w:rPr>
          <w:spacing w:val="-1"/>
          <w:sz w:val="28"/>
          <w:szCs w:val="28"/>
        </w:rPr>
      </w:pPr>
      <w:r>
        <w:rPr>
          <w:rFonts w:eastAsia="Times New Roman" w:cs="Times New Roman"/>
          <w:color w:val="000000"/>
          <w:kern w:val="0"/>
          <w:sz w:val="28"/>
          <w:szCs w:val="28"/>
          <w:lang w:val="ru-RU" w:eastAsia="ru-RU" w:bidi="ar-SA"/>
        </w:rPr>
        <w:t>Всем заявителям ответы направлены в срок</w:t>
      </w:r>
      <w:r>
        <w:rPr>
          <w:sz w:val="28"/>
          <w:szCs w:val="28"/>
        </w:rPr>
        <w:t>.</w:t>
      </w:r>
      <w:r>
        <w:rPr>
          <w:spacing w:val="-1"/>
          <w:sz w:val="28"/>
          <w:szCs w:val="28"/>
        </w:rPr>
        <w:t xml:space="preserve"> </w:t>
      </w:r>
    </w:p>
    <w:p>
      <w:pPr>
        <w:pStyle w:val="Normal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IV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квартал</w:t>
      </w:r>
      <w:r>
        <w:rPr>
          <w:sz w:val="28"/>
          <w:szCs w:val="28"/>
        </w:rPr>
        <w:t xml:space="preserve"> 2022 г.  граждане на прием к руководящему составу не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обращались</w:t>
      </w:r>
      <w:r>
        <w:rPr>
          <w:sz w:val="28"/>
          <w:szCs w:val="28"/>
        </w:rPr>
        <w:t xml:space="preserve"> (2021г. –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3</w:t>
      </w:r>
      <w:r>
        <w:rPr>
          <w:sz w:val="28"/>
          <w:szCs w:val="28"/>
        </w:rPr>
        <w:t>).</w:t>
      </w:r>
    </w:p>
    <w:p>
      <w:pPr>
        <w:pStyle w:val="Normal"/>
        <w:jc w:val="both"/>
        <w:rPr>
          <w:color w:val="000000"/>
          <w:spacing w:val="-1"/>
          <w:sz w:val="28"/>
          <w:szCs w:val="28"/>
        </w:rPr>
      </w:pPr>
      <w:r>
        <w:rPr>
          <w:spacing w:val="-1"/>
          <w:sz w:val="28"/>
          <w:szCs w:val="28"/>
        </w:rPr>
        <w:tab/>
      </w:r>
      <w:r>
        <w:rPr>
          <w:color w:val="000000"/>
          <w:spacing w:val="-1"/>
          <w:sz w:val="28"/>
          <w:szCs w:val="28"/>
        </w:rPr>
        <w:t>Нарушений прав и охраняемых законом интересов граждан не допущено.</w:t>
      </w:r>
    </w:p>
    <w:p>
      <w:pPr>
        <w:pStyle w:val="Normal"/>
        <w:ind w:hanging="0" w:left="0"/>
        <w:jc w:val="both"/>
        <w:rPr>
          <w:sz w:val="28"/>
          <w:szCs w:val="28"/>
        </w:rPr>
      </w:pPr>
      <w:r>
        <w:rPr>
          <w:sz w:val="28"/>
          <w:szCs w:val="28"/>
        </w:rPr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8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416657320"/>
    </w:sdtPr>
    <w:sdtContent>
      <w:p>
        <w:pPr>
          <w:pStyle w:val="Header"/>
          <w:jc w:val="center"/>
          <w:rPr/>
        </w:pPr>
        <w:r>
          <w:rPr/>
        </w:r>
      </w:p>
      <w:p>
        <w:pPr>
          <w:pStyle w:val="Header"/>
          <w:rPr/>
        </w:pPr>
        <w:r>
          <w:rPr/>
        </w:r>
      </w:p>
    </w:sdtContent>
  </w:sdt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b578b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803571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Нижний колонтитул Знак"/>
    <w:basedOn w:val="DefaultParagraphFont"/>
    <w:uiPriority w:val="99"/>
    <w:qFormat/>
    <w:rsid w:val="00803571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803571"/>
    <w:rPr>
      <w:rFonts w:ascii="Segoe UI" w:hAnsi="Segoe UI" w:eastAsia="Times New Roman" w:cs="Segoe UI"/>
      <w:sz w:val="18"/>
      <w:szCs w:val="18"/>
      <w:lang w:eastAsia="ru-RU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37282b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user">
    <w:name w:val="Привязка сноски (user)"/>
    <w:qFormat/>
    <w:rPr>
      <w:vertAlign w:val="superscript"/>
    </w:rPr>
  </w:style>
  <w:style w:type="character" w:styleId="FootnoteCharacters">
    <w:name w:val="Footnote Characters"/>
    <w:basedOn w:val="DefaultParagraphFont"/>
    <w:uiPriority w:val="99"/>
    <w:semiHidden/>
    <w:unhideWhenUsed/>
    <w:qFormat/>
    <w:rsid w:val="0037282b"/>
    <w:rPr>
      <w:vertAlign w:val="superscript"/>
    </w:rPr>
  </w:style>
  <w:style w:type="character" w:styleId="user1">
    <w:name w:val="Символ сноски (user)"/>
    <w:qFormat/>
    <w:rPr/>
  </w:style>
  <w:style w:type="character" w:styleId="user2">
    <w:name w:val="Привязка концевой сноски (user)"/>
    <w:qFormat/>
    <w:rPr>
      <w:vertAlign w:val="superscript"/>
    </w:rPr>
  </w:style>
  <w:style w:type="character" w:styleId="user3">
    <w:name w:val="Символ концевой сноски (user)"/>
    <w:qFormat/>
    <w:rPr/>
  </w:style>
  <w:style w:type="character" w:styleId="Style18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paragraph" w:styleId="Style19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FreeSans"/>
    </w:rPr>
  </w:style>
  <w:style w:type="paragraph" w:styleId="user4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user5">
    <w:name w:val="Указатель (user)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Колонтитулы"/>
    <w:basedOn w:val="Normal"/>
    <w:qFormat/>
    <w:pPr/>
    <w:rPr/>
  </w:style>
  <w:style w:type="paragraph" w:styleId="Header">
    <w:name w:val="header"/>
    <w:basedOn w:val="Normal"/>
    <w:uiPriority w:val="99"/>
    <w:unhideWhenUsed/>
    <w:rsid w:val="00803571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uiPriority w:val="99"/>
    <w:unhideWhenUsed/>
    <w:rsid w:val="00803571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alloonText">
    <w:name w:val="Balloon Text"/>
    <w:basedOn w:val="Normal"/>
    <w:uiPriority w:val="99"/>
    <w:semiHidden/>
    <w:unhideWhenUsed/>
    <w:qFormat/>
    <w:rsid w:val="00803571"/>
    <w:pPr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uiPriority w:val="99"/>
    <w:semiHidden/>
    <w:unhideWhenUsed/>
    <w:rsid w:val="0037282b"/>
    <w:pPr/>
    <w:rPr/>
  </w:style>
  <w:style w:type="numbering" w:styleId="Style23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0DAB41-9286-46FF-98EE-029336E6F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2512</TotalTime>
  <Application>LibreOffice/25.2.6.2$Linux_X86_64 LibreOffice_project/520$Build-2</Application>
  <AppVersion>15.0000</AppVersion>
  <DocSecurity>0</DocSecurity>
  <Pages>1</Pages>
  <Words>228</Words>
  <Characters>1492</Characters>
  <CharactersWithSpaces>1759</CharactersWithSpaces>
  <Paragraphs>21</Paragraphs>
  <Company>SPecialiST RePack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2016-02-08T10:16:00Z</dcterms:created>
  <dc:creator>МВД</dc:creator>
  <dc:description/>
  <dc:language>ru-RU</dc:language>
  <cp:lastModifiedBy/>
  <cp:lastPrinted>2023-01-13T12:29:59Z</cp:lastPrinted>
  <dcterms:modified xsi:type="dcterms:W3CDTF">2026-06-17T14:53:57Z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