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bookmarkStart w:id="0" w:name="_GoBack"/>
      <w:bookmarkEnd w:id="0"/>
      <w:r>
        <w:rPr>
          <w:rFonts w:cs="Times New Roman"/>
          <w:b/>
          <w:sz w:val="28"/>
          <w:szCs w:val="28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первом</w:t>
      </w:r>
      <w:r>
        <w:rPr>
          <w:rFonts w:cs="Times New Roman"/>
          <w:b/>
          <w:sz w:val="28"/>
          <w:szCs w:val="28"/>
        </w:rPr>
        <w:t xml:space="preserve">  квартале 202</w:t>
      </w:r>
      <w:r>
        <w:rPr>
          <w:rFonts w:cs="Times New Roman"/>
          <w:b/>
          <w:sz w:val="28"/>
          <w:szCs w:val="28"/>
        </w:rPr>
        <w:t>4</w:t>
      </w:r>
      <w:r>
        <w:rPr>
          <w:rFonts w:cs="Times New Roman"/>
          <w:b/>
          <w:sz w:val="28"/>
          <w:szCs w:val="28"/>
        </w:rPr>
        <w:t>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8"/>
          <w:szCs w:val="28"/>
          <w:lang w:val="en-US" w:eastAsia="ru-RU" w:bidi="ar-SA"/>
        </w:rPr>
        <w:t>I</w:t>
      </w:r>
      <w:r>
        <w:rPr>
          <w:sz w:val="28"/>
          <w:szCs w:val="28"/>
        </w:rPr>
        <w:t xml:space="preserve"> квартал 2024 г. в Управлении Росгвардии по Саратовской области зарегистрировано </w:t>
      </w:r>
      <w:r>
        <w:rPr>
          <w:rFonts w:eastAsia="Times New Roman" w:cs="Times New Roman"/>
          <w:b/>
          <w:bCs/>
          <w:color w:val="auto"/>
          <w:kern w:val="0"/>
          <w:sz w:val="28"/>
          <w:szCs w:val="28"/>
          <w:lang w:val="ru-RU" w:eastAsia="ru-RU" w:bidi="ar-SA"/>
        </w:rPr>
        <w:t>29</w:t>
      </w:r>
      <w:r>
        <w:rPr>
          <w:sz w:val="28"/>
          <w:szCs w:val="28"/>
        </w:rPr>
        <w:t xml:space="preserve"> обращений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 (в 2023 г. - </w:t>
      </w:r>
      <w:r>
        <w:rPr>
          <w:rFonts w:eastAsia="Times New Roman" w:cs="Times New Roman"/>
          <w:b/>
          <w:bCs/>
          <w:color w:val="auto"/>
          <w:kern w:val="0"/>
          <w:sz w:val="28"/>
          <w:szCs w:val="28"/>
          <w:lang w:val="ru-RU" w:eastAsia="ru-RU" w:bidi="ar-SA"/>
        </w:rPr>
        <w:t>32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)</w:t>
      </w:r>
      <w:r>
        <w:rPr>
          <w:color w:val="000000"/>
          <w:sz w:val="28"/>
          <w:szCs w:val="28"/>
        </w:rPr>
        <w:t>. Все обращения квалифицируются как заявления.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>Из общего числа обращений: 29 заявлений.</w:t>
      </w:r>
    </w:p>
    <w:p>
      <w:pPr>
        <w:pStyle w:val="Normal"/>
        <w:ind w:firstLine="720" w:left="0" w:right="0"/>
        <w:jc w:val="both"/>
        <w:rPr>
          <w:sz w:val="28"/>
          <w:szCs w:val="28"/>
        </w:rPr>
      </w:pPr>
      <w:r>
        <w:rPr>
          <w:sz w:val="28"/>
          <w:szCs w:val="28"/>
        </w:rPr>
        <w:t>Обращения поступали из: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 xml:space="preserve">Управления Президента РФ —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sz w:val="28"/>
          <w:szCs w:val="28"/>
        </w:rPr>
        <w:t xml:space="preserve"> (4</w:t>
      </w:r>
      <w:r>
        <w:rPr>
          <w:color w:val="000000"/>
          <w:sz w:val="28"/>
          <w:szCs w:val="28"/>
        </w:rPr>
        <w:t>%</w:t>
      </w:r>
      <w:r>
        <w:rPr>
          <w:sz w:val="28"/>
          <w:szCs w:val="28"/>
        </w:rPr>
        <w:t>);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>Ц</w:t>
      </w:r>
      <w:r>
        <w:rPr>
          <w:color w:val="000000"/>
          <w:sz w:val="28"/>
          <w:szCs w:val="28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color w:val="000000"/>
          <w:sz w:val="28"/>
          <w:szCs w:val="28"/>
        </w:rPr>
        <w:t xml:space="preserve"> (13%);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>Приволжский округ — 1 (4%)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</w:t>
      </w:r>
      <w:r>
        <w:rPr>
          <w:color w:val="000000"/>
          <w:sz w:val="28"/>
          <w:szCs w:val="28"/>
        </w:rPr>
        <w:t xml:space="preserve"> (7%);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20</w:t>
      </w:r>
      <w:r>
        <w:rPr>
          <w:color w:val="000000"/>
          <w:sz w:val="28"/>
          <w:szCs w:val="28"/>
        </w:rPr>
        <w:t xml:space="preserve"> (68%);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color w:val="000000"/>
          <w:sz w:val="28"/>
          <w:szCs w:val="28"/>
        </w:rPr>
        <w:t>%).</w:t>
      </w:r>
    </w:p>
    <w:p>
      <w:pPr>
        <w:pStyle w:val="Normal"/>
        <w:ind w:firstLine="720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лицензионно-разрешительной  работы — 21; 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 — 1; финансового обеспечения — 1; неправомерного действия должностных лиц — 2;  превышение должностных полномочий — 1(вневедомственная охрана, конфликт между начальником и подчиненным, заявление рассмотрено, признаки превышения должностных полномочий не выявлены). Так же граждане обращались по вопросам капитального строительства и ремонта жилья  — 2; по вопросу доведения до личного состава Управления методических рекомендаций — 1.</w:t>
      </w:r>
    </w:p>
    <w:p>
      <w:pPr>
        <w:pStyle w:val="Normal"/>
        <w:ind w:hanging="0" w:left="0" w:right="0"/>
        <w:jc w:val="both"/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 w:left="0" w:right="0"/>
        <w:jc w:val="both"/>
        <w:rPr/>
      </w:pPr>
      <w:r>
        <w:rPr>
          <w:sz w:val="28"/>
          <w:szCs w:val="28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4</w:t>
      </w:r>
      <w:r>
        <w:rPr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14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>поддержано – 1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(48%)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6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21</w:t>
      </w:r>
      <w:r>
        <w:rPr>
          <w:color w:val="000000"/>
          <w:spacing w:val="-1"/>
          <w:sz w:val="28"/>
          <w:szCs w:val="28"/>
        </w:rPr>
        <w:t xml:space="preserve">%), </w:t>
      </w:r>
    </w:p>
    <w:p>
      <w:pPr>
        <w:pStyle w:val="Normal"/>
        <w:ind w:firstLine="708" w:left="0" w:right="0"/>
        <w:jc w:val="both"/>
        <w:rPr>
          <w:color w:val="000000"/>
        </w:rPr>
      </w:pPr>
      <w:r>
        <w:rPr>
          <w:color w:val="000000"/>
          <w:spacing w:val="-1"/>
          <w:sz w:val="28"/>
          <w:szCs w:val="28"/>
        </w:rPr>
        <w:t>на рассмотрении — 5 (17%).</w:t>
      </w:r>
    </w:p>
    <w:p>
      <w:pPr>
        <w:pStyle w:val="Normal"/>
        <w:ind w:firstLine="708" w:left="0" w:right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Всем заявителям ответы направлены в срок</w:t>
      </w:r>
      <w:r>
        <w:rPr>
          <w:sz w:val="28"/>
          <w:szCs w:val="28"/>
        </w:rPr>
        <w:t>.</w:t>
      </w:r>
      <w:r>
        <w:rPr>
          <w:spacing w:val="-1"/>
          <w:sz w:val="28"/>
          <w:szCs w:val="28"/>
        </w:rPr>
        <w:t xml:space="preserve"> 5 обращений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8"/>
          <w:szCs w:val="28"/>
          <w:lang w:val="ru-RU" w:eastAsia="ru-RU" w:bidi="ar-SA"/>
        </w:rPr>
        <w:t>апреле</w:t>
      </w:r>
      <w:r>
        <w:rPr>
          <w:spacing w:val="-1"/>
          <w:sz w:val="28"/>
          <w:szCs w:val="28"/>
        </w:rPr>
        <w:t xml:space="preserve"> 2024 года.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 xml:space="preserve">За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I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квартал</w:t>
      </w:r>
      <w:r>
        <w:rPr>
          <w:sz w:val="28"/>
          <w:szCs w:val="28"/>
        </w:rPr>
        <w:t xml:space="preserve"> 2024 г. граждане на прием к руководящему составу не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обращались </w:t>
      </w:r>
      <w:r>
        <w:rPr>
          <w:sz w:val="28"/>
          <w:szCs w:val="28"/>
        </w:rPr>
        <w:t xml:space="preserve">(2023г. –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6</w:t>
      </w:r>
      <w:r>
        <w:rPr>
          <w:sz w:val="28"/>
          <w:szCs w:val="28"/>
        </w:rPr>
        <w:t>).</w:t>
      </w:r>
    </w:p>
    <w:p>
      <w:pPr>
        <w:pStyle w:val="Normal"/>
        <w:jc w:val="both"/>
        <w:rPr/>
      </w:pPr>
      <w:r>
        <w:rPr>
          <w:spacing w:val="-1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2589</TotalTime>
  <Application>LibreOffice/25.2.6.2$Linux_X86_64 LibreOffice_project/520$Build-2</Application>
  <AppVersion>15.0000</AppVersion>
  <DocSecurity>0</DocSecurity>
  <Pages>1</Pages>
  <Words>248</Words>
  <Characters>1680</Characters>
  <CharactersWithSpaces>1936</CharactersWithSpaces>
  <Paragraphs>20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2024-03-29T10:36:22Z</cp:lastPrinted>
  <dcterms:modified xsi:type="dcterms:W3CDTF">2026-06-17T15:01:04Z</dcterms:modified>
  <cp:revision>102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