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/>
          <w:b/>
          <w:sz w:val="28"/>
          <w:szCs w:val="28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8"/>
          <w:szCs w:val="28"/>
          <w:lang w:val="ru-RU" w:eastAsia="en-US" w:bidi="ar-SA"/>
        </w:rPr>
        <w:t>первом</w:t>
      </w:r>
      <w:r>
        <w:rPr>
          <w:rFonts w:cs="Times New Roman"/>
          <w:b/>
          <w:sz w:val="28"/>
          <w:szCs w:val="28"/>
        </w:rPr>
        <w:t xml:space="preserve"> квартале 202</w:t>
      </w:r>
      <w:r>
        <w:rPr>
          <w:rFonts w:cs="Times New Roman"/>
          <w:b/>
          <w:sz w:val="28"/>
          <w:szCs w:val="28"/>
        </w:rPr>
        <w:t>3</w:t>
      </w:r>
      <w:r>
        <w:rPr>
          <w:rFonts w:cs="Times New Roman"/>
          <w:b/>
          <w:sz w:val="28"/>
          <w:szCs w:val="28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8"/>
          <w:szCs w:val="28"/>
          <w:lang w:val="en-US" w:eastAsia="ru-RU" w:bidi="ar-SA"/>
        </w:rPr>
        <w:t>I</w:t>
      </w:r>
      <w:r>
        <w:rPr>
          <w:sz w:val="28"/>
          <w:szCs w:val="28"/>
        </w:rPr>
        <w:t xml:space="preserve"> квартал 2023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000000"/>
          <w:kern w:val="0"/>
          <w:sz w:val="28"/>
          <w:szCs w:val="28"/>
          <w:lang w:val="ru-RU" w:eastAsia="ru-RU" w:bidi="ar-SA"/>
        </w:rPr>
        <w:t>32</w:t>
      </w:r>
      <w:r>
        <w:rPr>
          <w:b w:val="false"/>
          <w:bCs w:val="false"/>
          <w:color w:val="000000"/>
          <w:sz w:val="28"/>
          <w:szCs w:val="28"/>
        </w:rPr>
        <w:t xml:space="preserve"> обращения</w:t>
      </w:r>
      <w:r>
        <w:rPr>
          <w:rFonts w:eastAsia="Times New Roman" w:cs="Times New Roman"/>
          <w:b w:val="false"/>
          <w:bCs w:val="false"/>
          <w:color w:val="000000"/>
          <w:kern w:val="0"/>
          <w:sz w:val="28"/>
          <w:szCs w:val="28"/>
          <w:lang w:val="ru-RU" w:eastAsia="ru-RU" w:bidi="ar-SA"/>
        </w:rPr>
        <w:t xml:space="preserve"> (в 2022 г. - </w:t>
      </w:r>
      <w:r>
        <w:rPr>
          <w:rFonts w:eastAsia="Times New Roman" w:cs="Times New Roman"/>
          <w:b w:val="false"/>
          <w:bCs w:val="false"/>
          <w:color w:val="000000"/>
          <w:kern w:val="0"/>
          <w:sz w:val="28"/>
          <w:szCs w:val="28"/>
          <w:lang w:val="ru-RU" w:eastAsia="ru-RU" w:bidi="ar-SA"/>
        </w:rPr>
        <w:t>32</w:t>
      </w:r>
      <w:r>
        <w:rPr>
          <w:rFonts w:eastAsia="Times New Roman" w:cs="Times New Roman"/>
          <w:b w:val="false"/>
          <w:bCs w:val="false"/>
          <w:color w:val="000000"/>
          <w:kern w:val="0"/>
          <w:sz w:val="28"/>
          <w:szCs w:val="28"/>
          <w:lang w:val="ru-RU" w:eastAsia="ru-RU" w:bidi="ar-SA"/>
        </w:rPr>
        <w:t>)</w:t>
      </w:r>
      <w:r>
        <w:rPr>
          <w:b w:val="false"/>
          <w:bCs w:val="false"/>
          <w:color w:val="000000"/>
          <w:sz w:val="28"/>
          <w:szCs w:val="28"/>
        </w:rPr>
        <w:t xml:space="preserve">. 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Из общего числа обращений: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30</w:t>
      </w:r>
      <w:r>
        <w:rPr>
          <w:sz w:val="28"/>
          <w:szCs w:val="28"/>
        </w:rPr>
        <w:t xml:space="preserve"> заявлений,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запрос информации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и                              1 сообщение/не обращение.</w:t>
      </w:r>
      <w:r>
        <w:rPr>
          <w:sz w:val="28"/>
          <w:szCs w:val="28"/>
        </w:rPr>
        <w:t xml:space="preserve"> </w:t>
      </w:r>
    </w:p>
    <w:p>
      <w:pPr>
        <w:pStyle w:val="Normal"/>
        <w:ind w:firstLine="720" w:left="0" w:right="0"/>
        <w:jc w:val="both"/>
        <w:rPr>
          <w:sz w:val="28"/>
          <w:szCs w:val="28"/>
        </w:rPr>
      </w:pPr>
      <w:r>
        <w:rPr>
          <w:sz w:val="28"/>
          <w:szCs w:val="28"/>
        </w:rPr>
        <w:t>Обращения поступали из: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>Управление Президента РФ — 3 (10%);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>Ц</w:t>
      </w:r>
      <w:r>
        <w:rPr>
          <w:color w:val="000000"/>
          <w:sz w:val="28"/>
          <w:szCs w:val="28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6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19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>Прокуратуры — 4 (12%);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15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8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25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6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19</w:t>
      </w:r>
      <w:r>
        <w:rPr>
          <w:color w:val="000000"/>
          <w:sz w:val="28"/>
          <w:szCs w:val="28"/>
        </w:rPr>
        <w:t>%).</w:t>
      </w:r>
    </w:p>
    <w:p>
      <w:pPr>
        <w:pStyle w:val="Normal"/>
        <w:ind w:firstLine="720" w:left="0" w:right="0"/>
        <w:jc w:val="both"/>
        <w:rPr/>
      </w:pPr>
      <w:r>
        <w:rPr>
          <w:color w:val="000000"/>
          <w:sz w:val="28"/>
          <w:szCs w:val="28"/>
        </w:rPr>
        <w:t>Тематический анализ свид</w:t>
      </w:r>
      <w:r>
        <w:rPr>
          <w:sz w:val="28"/>
          <w:szCs w:val="28"/>
        </w:rPr>
        <w:t xml:space="preserve">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лицензионно-разрешительной  работы — 13;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 — 6; функционирования подразделений вневедомственной охраны — 4; финансового                  обеспечения — 3;  жилищного обеспечения — 1. Так же граждане обращались по иным вопросам — 5:</w:t>
      </w:r>
    </w:p>
    <w:p>
      <w:pPr>
        <w:pStyle w:val="Normal"/>
        <w:ind w:firstLine="720" w:left="0" w:right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о неполучении ответа на обращение — 2;</w:t>
      </w:r>
    </w:p>
    <w:p>
      <w:pPr>
        <w:pStyle w:val="Normal"/>
        <w:ind w:firstLine="720" w:left="0" w:right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р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ru-RU" w:bidi="ar-SA"/>
        </w:rPr>
        <w:t>апорт о согласии участвовать в СВО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 — 2;</w:t>
      </w:r>
    </w:p>
    <w:p>
      <w:pPr>
        <w:pStyle w:val="Normal"/>
        <w:ind w:firstLine="720" w:left="0" w:right="0"/>
        <w:jc w:val="both"/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сообщение, не являющееся обращением — 1.</w:t>
      </w:r>
    </w:p>
    <w:p>
      <w:pPr>
        <w:pStyle w:val="Normal"/>
        <w:ind w:hanging="0" w:left="0" w:right="0"/>
        <w:jc w:val="both"/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/>
      </w:pPr>
      <w:r>
        <w:rPr>
          <w:sz w:val="28"/>
          <w:szCs w:val="28"/>
        </w:rPr>
        <w:t xml:space="preserve">разъяснено – 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8</w:t>
      </w:r>
      <w:r>
        <w:rPr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25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 w:left="0" w:right="0"/>
        <w:jc w:val="both"/>
        <w:rPr/>
      </w:pPr>
      <w:r>
        <w:rPr>
          <w:color w:val="000000"/>
          <w:sz w:val="28"/>
          <w:szCs w:val="28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10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31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 w:left="0" w:right="0"/>
        <w:jc w:val="both"/>
        <w:rPr/>
      </w:pPr>
      <w:r>
        <w:rPr>
          <w:color w:val="000000"/>
          <w:sz w:val="28"/>
          <w:szCs w:val="28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11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35</w:t>
      </w:r>
      <w:r>
        <w:rPr>
          <w:color w:val="000000"/>
          <w:spacing w:val="-1"/>
          <w:sz w:val="28"/>
          <w:szCs w:val="28"/>
        </w:rPr>
        <w:t xml:space="preserve">%), </w:t>
      </w:r>
    </w:p>
    <w:p>
      <w:pPr>
        <w:pStyle w:val="Normal"/>
        <w:ind w:firstLine="708" w:left="0" w:right="0"/>
        <w:jc w:val="both"/>
        <w:rPr/>
      </w:pPr>
      <w:r>
        <w:rPr>
          <w:color w:val="000000"/>
          <w:spacing w:val="-1"/>
          <w:sz w:val="28"/>
          <w:szCs w:val="28"/>
        </w:rPr>
        <w:t xml:space="preserve">перенаправлено — 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</w:t>
      </w:r>
      <w:r>
        <w:rPr>
          <w:color w:val="000000"/>
          <w:spacing w:val="-1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6</w:t>
      </w:r>
      <w:r>
        <w:rPr>
          <w:color w:val="000000"/>
          <w:spacing w:val="-1"/>
          <w:sz w:val="28"/>
          <w:szCs w:val="28"/>
        </w:rPr>
        <w:t>%),</w:t>
      </w:r>
    </w:p>
    <w:p>
      <w:pPr>
        <w:pStyle w:val="Normal"/>
        <w:ind w:firstLine="708" w:left="0" w:right="0"/>
        <w:jc w:val="both"/>
        <w:rPr/>
      </w:pPr>
      <w:r>
        <w:rPr>
          <w:color w:val="000000"/>
          <w:spacing w:val="-1"/>
          <w:sz w:val="28"/>
          <w:szCs w:val="28"/>
        </w:rPr>
        <w:t>на рассмотрении — 1 (3%).</w:t>
      </w:r>
    </w:p>
    <w:p>
      <w:pPr>
        <w:pStyle w:val="Normal"/>
        <w:ind w:firstLine="708" w:left="0" w:right="0"/>
        <w:jc w:val="both"/>
        <w:rPr/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Всем заявителям ответы направлены в срок</w:t>
      </w:r>
      <w:r>
        <w:rPr>
          <w:sz w:val="28"/>
          <w:szCs w:val="28"/>
        </w:rPr>
        <w:t>.</w:t>
      </w:r>
      <w:r>
        <w:rPr>
          <w:spacing w:val="-1"/>
          <w:sz w:val="28"/>
          <w:szCs w:val="28"/>
        </w:rPr>
        <w:t xml:space="preserve"> 1 обращение находится в стадии рассмотрения, срок которого истекает в апреле 2023 года.</w:t>
      </w:r>
    </w:p>
    <w:p>
      <w:pPr>
        <w:pStyle w:val="Normal"/>
        <w:ind w:firstLine="720" w:left="0" w:right="0"/>
        <w:jc w:val="both"/>
        <w:rPr/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I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квартал</w:t>
      </w:r>
      <w:r>
        <w:rPr>
          <w:sz w:val="28"/>
          <w:szCs w:val="28"/>
        </w:rPr>
        <w:t xml:space="preserve"> 2023 г.  на прием к руководящему составу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 xml:space="preserve">обратилось 6 </w:t>
      </w:r>
      <w:r>
        <w:rPr>
          <w:sz w:val="28"/>
          <w:szCs w:val="28"/>
        </w:rPr>
        <w:t xml:space="preserve">граждан (2022г. –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>).</w:t>
      </w:r>
    </w:p>
    <w:p>
      <w:pPr>
        <w:pStyle w:val="Normal"/>
        <w:jc w:val="both"/>
        <w:rPr/>
      </w:pPr>
      <w:r>
        <w:rPr>
          <w:spacing w:val="-1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ind w:firstLine="708" w:left="0" w:right="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numbering" w:styleId="Style23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2536</TotalTime>
  <Application>LibreOffice/25.2.6.2$Linux_X86_64 LibreOffice_project/520$Build-2</Application>
  <AppVersion>15.0000</AppVersion>
  <DocSecurity>0</DocSecurity>
  <Pages>1</Pages>
  <Words>245</Words>
  <Characters>1570</Characters>
  <CharactersWithSpaces>1870</CharactersWithSpaces>
  <Paragraphs>24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2023-04-12T16:00:01Z</cp:lastPrinted>
  <dcterms:modified xsi:type="dcterms:W3CDTF">2026-06-17T14:55:56Z</dcterms:modified>
  <cp:revision>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